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8" w:rsidRDefault="00527C78" w:rsidP="00527C78">
      <w:pPr>
        <w:rPr>
          <w:sz w:val="24"/>
          <w:szCs w:val="24"/>
        </w:rPr>
      </w:pPr>
      <w:r>
        <w:rPr>
          <w:sz w:val="24"/>
          <w:szCs w:val="24"/>
        </w:rPr>
        <w:t xml:space="preserve">From the US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Education for your consideration:</w:t>
      </w:r>
    </w:p>
    <w:p w:rsidR="00527C78" w:rsidRDefault="00527C78" w:rsidP="00527C78">
      <w:pPr>
        <w:pStyle w:val="Heading2"/>
        <w:spacing w:before="75" w:beforeAutospacing="0" w:after="150" w:afterAutospacing="0"/>
        <w:rPr>
          <w:rFonts w:ascii="Arial" w:eastAsia="Times New Roman" w:hAnsi="Arial" w:cs="Arial"/>
          <w:color w:val="323232"/>
          <w:sz w:val="33"/>
          <w:szCs w:val="33"/>
        </w:rPr>
      </w:pPr>
      <w:r>
        <w:rPr>
          <w:rFonts w:ascii="Arial" w:eastAsia="Times New Roman" w:hAnsi="Arial" w:cs="Arial"/>
          <w:color w:val="323232"/>
          <w:sz w:val="33"/>
          <w:szCs w:val="33"/>
        </w:rPr>
        <w:t xml:space="preserve">The Institute for Children, Poverty, &amp; Homelessness (ICPH) has just released a report entitled </w:t>
      </w:r>
      <w:r>
        <w:rPr>
          <w:rFonts w:ascii="Arial" w:eastAsia="Times New Roman" w:hAnsi="Arial" w:cs="Arial"/>
          <w:i/>
          <w:iCs/>
          <w:color w:val="323232"/>
          <w:sz w:val="33"/>
          <w:szCs w:val="33"/>
        </w:rPr>
        <w:t xml:space="preserve">Empty Seats: The Epidemic of Absenteeism </w:t>
      </w:r>
      <w:proofErr w:type="gramStart"/>
      <w:r>
        <w:rPr>
          <w:rFonts w:ascii="Arial" w:eastAsia="Times New Roman" w:hAnsi="Arial" w:cs="Arial"/>
          <w:i/>
          <w:iCs/>
          <w:color w:val="323232"/>
          <w:sz w:val="33"/>
          <w:szCs w:val="33"/>
        </w:rPr>
        <w:t>Among</w:t>
      </w:r>
      <w:proofErr w:type="gramEnd"/>
      <w:r>
        <w:rPr>
          <w:rFonts w:ascii="Arial" w:eastAsia="Times New Roman" w:hAnsi="Arial" w:cs="Arial"/>
          <w:i/>
          <w:iCs/>
          <w:color w:val="323232"/>
          <w:sz w:val="33"/>
          <w:szCs w:val="33"/>
        </w:rPr>
        <w:t xml:space="preserve"> Homeless Elementary Students</w:t>
      </w:r>
    </w:p>
    <w:p w:rsidR="00527C78" w:rsidRDefault="00527C78" w:rsidP="00527C78">
      <w:pPr>
        <w:pStyle w:val="gdp"/>
        <w:spacing w:before="0" w:beforeAutospacing="0" w:after="75" w:afterAutospacing="0"/>
        <w:rPr>
          <w:rFonts w:ascii="Helvetica" w:hAnsi="Helvetica" w:cs="Helvetica"/>
          <w:color w:val="464646"/>
        </w:rPr>
      </w:pPr>
      <w:r>
        <w:rPr>
          <w:rFonts w:ascii="Helvetica" w:hAnsi="Helvetica" w:cs="Helvetica"/>
          <w:color w:val="464646"/>
        </w:rPr>
        <w:t>This report, based on data on New York City public school elementary students, examines the relationship between school mobility, absenteeism, and school performance. Key findings of the report include:</w:t>
      </w:r>
    </w:p>
    <w:p w:rsidR="00527C78" w:rsidRDefault="00527C78" w:rsidP="00527C78">
      <w:pPr>
        <w:numPr>
          <w:ilvl w:val="0"/>
          <w:numId w:val="1"/>
        </w:numPr>
        <w:spacing w:before="100" w:beforeAutospacing="1" w:after="75"/>
        <w:rPr>
          <w:rFonts w:ascii="Helvetica" w:eastAsia="Times New Roman" w:hAnsi="Helvetica" w:cs="Helvetica"/>
          <w:color w:val="464646"/>
          <w:sz w:val="24"/>
          <w:szCs w:val="24"/>
        </w:rPr>
      </w:pPr>
      <w:r>
        <w:rPr>
          <w:rFonts w:ascii="Helvetica" w:eastAsia="Times New Roman" w:hAnsi="Helvetica" w:cs="Helvetica"/>
          <w:color w:val="464646"/>
          <w:sz w:val="24"/>
          <w:szCs w:val="24"/>
        </w:rPr>
        <w:t xml:space="preserve">Homeless elementary students missed an average of four weeks of school (19 days) in SY 2013–14. This was a week and a half more than low-income housed students (12 days) and two weeks more than </w:t>
      </w:r>
      <w:proofErr w:type="spellStart"/>
      <w:r>
        <w:rPr>
          <w:rFonts w:ascii="Helvetica" w:eastAsia="Times New Roman" w:hAnsi="Helvetica" w:cs="Helvetica"/>
          <w:color w:val="464646"/>
          <w:sz w:val="24"/>
          <w:szCs w:val="24"/>
        </w:rPr>
        <w:t>non low-income</w:t>
      </w:r>
      <w:proofErr w:type="spellEnd"/>
      <w:r>
        <w:rPr>
          <w:rFonts w:ascii="Helvetica" w:eastAsia="Times New Roman" w:hAnsi="Helvetica" w:cs="Helvetica"/>
          <w:color w:val="464646"/>
          <w:sz w:val="24"/>
          <w:szCs w:val="24"/>
        </w:rPr>
        <w:t xml:space="preserve"> housed students (9 days).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Homeless children were chronically absent at almost twice the overall citywide rate — 36% compared to 19% in SY 2013–14.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Among homeless elementary students, those living in shelter had the highest rate of chronic absenteeism. In SY 2013–14, 58% of students living in shelter were chronically absent compared to 25% of homeless students who were living doubled up.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Homeless children enroll in schools where high rates of chronic absenteeism are already a problem. More than 10,000, or 28% of homeless elementary students were enrolled in schools where over 1/3 of all students were chronically absent in SY 2013–14.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transfers greatly increase rates of chronic absenteeism. Of the 1,600 homeless elementary students living in shelter who transferred twice or more in SY 2013–14, 80% were chronically absent.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Chronically absent homeless children repeated the same grade at over three times the rate of homeless students who missed fewer than five school days in SY 2013–14.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rFonts w:ascii="Helvetica" w:hAnsi="Helvetica" w:cs="Helvetica"/>
          <w:color w:val="464646"/>
          <w:sz w:val="24"/>
          <w:szCs w:val="24"/>
        </w:rPr>
      </w:pPr>
      <w:r>
        <w:rPr>
          <w:sz w:val="24"/>
          <w:szCs w:val="24"/>
        </w:rPr>
        <w:t>Homeless elementary students who missed fewer than five days of school passed State assessment tests at about the same rate as their low-income housed peers (38% compared to 37%). Just 12% of chronically absent homeless students achieved proficien</w:t>
      </w:r>
      <w:r>
        <w:rPr>
          <w:rFonts w:ascii="Helvetica" w:hAnsi="Helvetica" w:cs="Helvetica"/>
          <w:color w:val="464646"/>
          <w:sz w:val="24"/>
          <w:szCs w:val="24"/>
        </w:rPr>
        <w:t>cy in either their English Language Arts or Math test.</w:t>
      </w:r>
    </w:p>
    <w:p w:rsidR="00527C78" w:rsidRDefault="00527C78" w:rsidP="00527C78">
      <w:pPr>
        <w:rPr>
          <w:rFonts w:ascii="Helvetica" w:hAnsi="Helvetica" w:cs="Helvetica"/>
          <w:color w:val="464646"/>
          <w:sz w:val="24"/>
          <w:szCs w:val="24"/>
        </w:rPr>
      </w:pPr>
      <w:r>
        <w:rPr>
          <w:sz w:val="24"/>
          <w:szCs w:val="24"/>
        </w:rPr>
        <w:t>Download</w:t>
      </w:r>
      <w:r>
        <w:rPr>
          <w:rFonts w:ascii="Helvetica" w:hAnsi="Helvetica" w:cs="Helvetica"/>
          <w:color w:val="464646"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color w:val="464646"/>
          <w:sz w:val="24"/>
          <w:szCs w:val="24"/>
        </w:rPr>
        <w:t>Empty Seats: The Epidemic of Absenteeism Among Homeless Elementary Students</w:t>
      </w:r>
      <w:r>
        <w:rPr>
          <w:rFonts w:ascii="Helvetica" w:hAnsi="Helvetica" w:cs="Helvetica"/>
          <w:color w:val="464646"/>
          <w:sz w:val="24"/>
          <w:szCs w:val="24"/>
        </w:rPr>
        <w:t xml:space="preserve"> at </w:t>
      </w:r>
      <w:hyperlink r:id="rId5" w:history="1">
        <w:r>
          <w:rPr>
            <w:rStyle w:val="Hyperlink"/>
            <w:rFonts w:ascii="Helvetica" w:hAnsi="Helvetica" w:cs="Helvetica"/>
            <w:color w:val="0278B2"/>
            <w:sz w:val="24"/>
            <w:szCs w:val="24"/>
          </w:rPr>
          <w:t>http://www.icphusa.org/PDF/reports/ICPH%20Policy%20Report_Empty%20Seats_Chronic%20Absenteeism.pdf</w:t>
        </w:r>
      </w:hyperlink>
      <w:r>
        <w:rPr>
          <w:rFonts w:ascii="Helvetica" w:hAnsi="Helvetica" w:cs="Helvetica"/>
          <w:color w:val="464646"/>
          <w:sz w:val="24"/>
          <w:szCs w:val="24"/>
        </w:rPr>
        <w:t>.</w:t>
      </w:r>
    </w:p>
    <w:p w:rsidR="00527C78" w:rsidRDefault="00527C78" w:rsidP="00527C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From the FL Homeless Education Program for your consideration:</w:t>
      </w:r>
    </w:p>
    <w:p w:rsidR="00527C78" w:rsidRDefault="00527C78" w:rsidP="00527C78">
      <w:pPr>
        <w:rPr>
          <w:sz w:val="24"/>
          <w:szCs w:val="24"/>
        </w:rPr>
      </w:pPr>
      <w:r>
        <w:rPr>
          <w:sz w:val="24"/>
          <w:szCs w:val="24"/>
        </w:rPr>
        <w:t xml:space="preserve">VALUE TO HOMELESS LIAISONS: This publication shows how important school attendance is for elementary students experiencing homelessness, especially its impact on academic achievement. 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greatest value to us is in how the district that published the report looks at </w:t>
      </w:r>
      <w:r>
        <w:rPr>
          <w:sz w:val="24"/>
          <w:szCs w:val="24"/>
        </w:rPr>
        <w:lastRenderedPageBreak/>
        <w:t>school attendance for needs assessment purposes.  The report does not recommend strategies for achieving regular attendance for homeless students.  Current attendance strategies include: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 school registrars and guidance counselors (front office support staff, too) to identify students who enroll or withdraw from school for reasons pertaining to the McKinney-Vento Act and what action to take to notify the School Homeless Contact and Homeless Liaison and how to assure continued school of origin attendance or immediate enrollment, if a change in schools is necessary.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 school attendance staff how to recognize when an absence or tardy is related to homelessness so that barriers to on-time attendance can be identified and removed and students are not penalized in these circumstances.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a notification system so that the School Homeless Contact and the District Homeless Liaison are immediately notified of a homeless student’s third consecutive day of absence.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Track homeless student absences and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regularly (at least monthly) to identify homeless students who may be experiencing regular or periodic barriers to attendance.</w:t>
      </w:r>
    </w:p>
    <w:p w:rsidR="00527C78" w:rsidRDefault="00527C78" w:rsidP="00527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and carry out a protocol for identifying and removing barriers to attendance for homeless students.</w:t>
      </w:r>
    </w:p>
    <w:p w:rsidR="00527C78" w:rsidRDefault="00527C78" w:rsidP="00527C78">
      <w:pPr>
        <w:rPr>
          <w:sz w:val="24"/>
          <w:szCs w:val="24"/>
        </w:rPr>
      </w:pPr>
      <w:r>
        <w:rPr>
          <w:sz w:val="24"/>
          <w:szCs w:val="24"/>
        </w:rPr>
        <w:t>Skip</w:t>
      </w:r>
    </w:p>
    <w:p w:rsidR="00527C78" w:rsidRDefault="00527C78" w:rsidP="00527C78"/>
    <w:p w:rsidR="00527C78" w:rsidRDefault="00527C78" w:rsidP="00527C78">
      <w:pPr>
        <w:spacing w:before="0"/>
        <w:rPr>
          <w:color w:val="1F497D"/>
        </w:rPr>
      </w:pPr>
      <w:r>
        <w:rPr>
          <w:color w:val="1F497D"/>
        </w:rPr>
        <w:t>Skip Forsyth</w:t>
      </w:r>
    </w:p>
    <w:p w:rsidR="00527C78" w:rsidRDefault="00527C78" w:rsidP="00527C78">
      <w:pPr>
        <w:spacing w:before="0"/>
        <w:rPr>
          <w:color w:val="1F497D"/>
        </w:rPr>
      </w:pPr>
      <w:r>
        <w:rPr>
          <w:color w:val="1F497D"/>
        </w:rPr>
        <w:t>Interim Director</w:t>
      </w:r>
    </w:p>
    <w:p w:rsidR="00527C78" w:rsidRDefault="00527C78" w:rsidP="00527C78">
      <w:pPr>
        <w:spacing w:before="0"/>
        <w:rPr>
          <w:color w:val="1F497D"/>
        </w:rPr>
      </w:pPr>
      <w:r>
        <w:rPr>
          <w:color w:val="1F497D"/>
        </w:rPr>
        <w:t>Homeless Education Program</w:t>
      </w:r>
    </w:p>
    <w:p w:rsidR="00527C78" w:rsidRDefault="00527C78" w:rsidP="00527C78">
      <w:pPr>
        <w:spacing w:before="0"/>
        <w:rPr>
          <w:color w:val="1F497D"/>
        </w:rPr>
      </w:pPr>
      <w:r>
        <w:rPr>
          <w:color w:val="1F497D"/>
        </w:rPr>
        <w:t>Bureau of Federal Education Programs</w:t>
      </w:r>
    </w:p>
    <w:p w:rsidR="00527C78" w:rsidRDefault="00527C78" w:rsidP="00527C78">
      <w:pPr>
        <w:spacing w:before="0"/>
        <w:rPr>
          <w:color w:val="1F497D"/>
        </w:rPr>
      </w:pPr>
      <w:r>
        <w:rPr>
          <w:color w:val="1F497D"/>
        </w:rPr>
        <w:t>Florida Department of Education</w:t>
      </w:r>
    </w:p>
    <w:p w:rsidR="00527C78" w:rsidRDefault="00527C78" w:rsidP="00527C78">
      <w:pPr>
        <w:spacing w:before="0"/>
        <w:rPr>
          <w:color w:val="1F497D"/>
        </w:rPr>
      </w:pPr>
      <w:r>
        <w:rPr>
          <w:color w:val="1F497D"/>
        </w:rPr>
        <w:t>850-245-0089</w:t>
      </w:r>
    </w:p>
    <w:p w:rsidR="00527C78" w:rsidRDefault="00527C78" w:rsidP="00527C78">
      <w:pPr>
        <w:spacing w:before="0"/>
        <w:rPr>
          <w:color w:val="1F497D"/>
        </w:rPr>
      </w:pPr>
      <w:hyperlink r:id="rId6" w:history="1">
        <w:r>
          <w:rPr>
            <w:rStyle w:val="Hyperlink"/>
          </w:rPr>
          <w:t>skip.forsyth@fldoe.org</w:t>
        </w:r>
      </w:hyperlink>
    </w:p>
    <w:p w:rsidR="00527C78" w:rsidRDefault="00527C78" w:rsidP="00527C78">
      <w:pPr>
        <w:spacing w:before="0"/>
      </w:pPr>
      <w:r>
        <w:rPr>
          <w:noProof/>
        </w:rPr>
        <w:drawing>
          <wp:inline distT="0" distB="0" distL="0" distR="0">
            <wp:extent cx="2371725" cy="857250"/>
            <wp:effectExtent l="0" t="0" r="9525" b="0"/>
            <wp:docPr id="1" name="Picture 1" descr="cid:image001.jpg@01D0F519.30635C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519.30635C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43" w:rsidRDefault="00157943">
      <w:bookmarkStart w:id="0" w:name="_GoBack"/>
      <w:bookmarkEnd w:id="0"/>
    </w:p>
    <w:sectPr w:rsidR="0015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3EC"/>
    <w:multiLevelType w:val="hybridMultilevel"/>
    <w:tmpl w:val="452C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5E7E"/>
    <w:multiLevelType w:val="multilevel"/>
    <w:tmpl w:val="81F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8"/>
    <w:rsid w:val="00157943"/>
    <w:rsid w:val="005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EB115-7669-423A-A230-3441E5F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78"/>
    <w:pPr>
      <w:spacing w:before="120"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7C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7C7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7C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C78"/>
    <w:pPr>
      <w:ind w:left="720"/>
    </w:pPr>
  </w:style>
  <w:style w:type="paragraph" w:customStyle="1" w:styleId="gdp">
    <w:name w:val="gd_p"/>
    <w:basedOn w:val="Normal"/>
    <w:rsid w:val="00527C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ldoe.org/policy/federal-edu-programs/title-x-homeless-edu-program-hep.s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p.forsyth@fldo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s.govdelivery.com:80/track?type=click&amp;enid=ZWFzPTEmbWFpbGluZ2lkPTIwMTUxMTI1LjUxOTM4NzcxJm1lc3NhZ2VpZD1NREItUFJELUJVTC0yMDE1MTEyNS41MTkzODc3MSZkYXRhYmFzZWlkPTEwMDEmc2VyaWFsPTE3NTIyNTAzJmVtYWlsaWQ9c2tpcC5mb3JzeXRoQGZsZG9lLm9yZyZ1c2VyaWQ9c2tpcC5mb3JzeXRoQGZsZG9lLm9yZyZmbD0mZXh0cmE9TXVsdGl2YXJpYXRlSWQ9JiYm&amp;&amp;&amp;102&amp;&amp;&amp;http://www.icphusa.org/PDF/reports/ICPH%20Policy%20Report_Empty%20Seats_Chronic%20Absenteeis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12B5E.05F4E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 DISTRICT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Causey</dc:creator>
  <cp:keywords/>
  <dc:description/>
  <cp:lastModifiedBy>Sherry Causey</cp:lastModifiedBy>
  <cp:revision>1</cp:revision>
  <dcterms:created xsi:type="dcterms:W3CDTF">2015-12-01T18:21:00Z</dcterms:created>
  <dcterms:modified xsi:type="dcterms:W3CDTF">2015-12-01T18:22:00Z</dcterms:modified>
</cp:coreProperties>
</file>